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358FEFB0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A977BD">
        <w:rPr>
          <w:rFonts w:ascii="Times New Roman" w:hAnsi="Times New Roman"/>
          <w:b/>
          <w:color w:val="000000" w:themeColor="text1"/>
          <w:sz w:val="24"/>
          <w:szCs w:val="24"/>
        </w:rPr>
        <w:t>Wojkowice do 2030 roku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04B92804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9F7EB6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416CE5" w:rsidRPr="009F7EB6">
        <w:rPr>
          <w:rFonts w:ascii="Times New Roman" w:hAnsi="Times New Roman"/>
          <w:b/>
          <w:bCs/>
          <w:sz w:val="24"/>
          <w:szCs w:val="24"/>
        </w:rPr>
        <w:t>2</w:t>
      </w:r>
      <w:r w:rsidR="00BF67BB" w:rsidRPr="009F7EB6">
        <w:rPr>
          <w:rFonts w:ascii="Times New Roman" w:hAnsi="Times New Roman"/>
          <w:b/>
          <w:bCs/>
          <w:sz w:val="24"/>
          <w:szCs w:val="24"/>
        </w:rPr>
        <w:t>2</w:t>
      </w:r>
      <w:r w:rsidR="00A977BD" w:rsidRPr="009F7EB6">
        <w:rPr>
          <w:rFonts w:ascii="Times New Roman" w:hAnsi="Times New Roman"/>
          <w:b/>
          <w:bCs/>
          <w:sz w:val="24"/>
          <w:szCs w:val="24"/>
        </w:rPr>
        <w:t xml:space="preserve"> lipca 2026 r. do </w:t>
      </w:r>
      <w:r w:rsidR="00416CE5" w:rsidRPr="009F7EB6">
        <w:rPr>
          <w:rFonts w:ascii="Times New Roman" w:hAnsi="Times New Roman"/>
          <w:b/>
          <w:bCs/>
          <w:sz w:val="24"/>
          <w:szCs w:val="24"/>
        </w:rPr>
        <w:t>2</w:t>
      </w:r>
      <w:r w:rsidR="00BF67BB" w:rsidRPr="009F7EB6">
        <w:rPr>
          <w:rFonts w:ascii="Times New Roman" w:hAnsi="Times New Roman"/>
          <w:b/>
          <w:bCs/>
          <w:sz w:val="24"/>
          <w:szCs w:val="24"/>
        </w:rPr>
        <w:t>6</w:t>
      </w:r>
      <w:r w:rsidR="00A977BD" w:rsidRPr="009F7EB6">
        <w:rPr>
          <w:rFonts w:ascii="Times New Roman" w:hAnsi="Times New Roman"/>
          <w:b/>
          <w:bCs/>
          <w:sz w:val="24"/>
          <w:szCs w:val="24"/>
        </w:rPr>
        <w:t xml:space="preserve"> sierpnia 2026 </w:t>
      </w:r>
      <w:r w:rsidRPr="009F7EB6">
        <w:rPr>
          <w:rFonts w:ascii="Times New Roman" w:hAnsi="Times New Roman"/>
          <w:b/>
          <w:bCs/>
          <w:sz w:val="24"/>
          <w:szCs w:val="24"/>
        </w:rPr>
        <w:t>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0584DEBE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A977BD" w:rsidRPr="00A977BD">
        <w:rPr>
          <w:rFonts w:ascii="Times New Roman" w:hAnsi="Times New Roman"/>
          <w:sz w:val="24"/>
          <w:szCs w:val="24"/>
        </w:rPr>
        <w:t>Gminy Wojkowice do 2030 roku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42A8D914" w14:textId="3EE72D30" w:rsidR="008A4621" w:rsidRPr="008A4621" w:rsidRDefault="0062784F" w:rsidP="008A4621">
      <w:pPr>
        <w:suppressAutoHyphens w:val="0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r w:rsidR="008A4621" w:rsidRPr="008A4621">
        <w:rPr>
          <w:rFonts w:ascii="Times New Roman" w:hAnsi="Times New Roman"/>
          <w:sz w:val="24"/>
          <w:szCs w:val="24"/>
        </w:rPr>
        <w:lastRenderedPageBreak/>
        <w:t>KLAUZULA INFORMACYJNA</w:t>
      </w:r>
    </w:p>
    <w:p w14:paraId="0E83208B" w14:textId="64902FD5" w:rsidR="008A4621" w:rsidRDefault="008A4621" w:rsidP="00E65DDE">
      <w:pPr>
        <w:jc w:val="center"/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Informacja o przetwarzaniu danych osobowych</w:t>
      </w:r>
    </w:p>
    <w:p w14:paraId="1B16B025" w14:textId="77777777" w:rsidR="00E65DDE" w:rsidRPr="008A4621" w:rsidRDefault="00E65DDE" w:rsidP="00E65DDE">
      <w:pPr>
        <w:jc w:val="center"/>
        <w:rPr>
          <w:rFonts w:ascii="Times New Roman" w:hAnsi="Times New Roman"/>
          <w:sz w:val="24"/>
          <w:szCs w:val="24"/>
        </w:rPr>
      </w:pPr>
    </w:p>
    <w:p w14:paraId="306B4C8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ust. 1 i 2 ogólnego rozporządzenia o ochronie danych z dnia 27 kwietnia 2016 r.) – zwanego dalej w skrócie „RODO” (Dz. Urz. UE L z 04.05.2016 r. Nr 119) informujemy o zasadach przetwarzania Pani/Pana danych osobowych oraz o przysługujących Pani/Panu prawach z tym związanych.</w:t>
      </w:r>
    </w:p>
    <w:p w14:paraId="1F62852C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I. ADMINISTRATOR DANYCH</w:t>
      </w:r>
    </w:p>
    <w:p w14:paraId="219BA514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Administratorem Pani/Pana danych osobowych jest Burmistrz Urzędu Miasta Wojkowice z siedzibą pod adresem: ul. Jana III Sobieskiego 290a, kod pocztowy 42-580 Wojkowice, dane kontaktowe: tel. 32 769 50 66, e-mail: sekretariat@wojkowice.pl</w:t>
      </w:r>
    </w:p>
    <w:p w14:paraId="6B18BDAA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II. INSPEKTOR OCHRONY DANYCH</w:t>
      </w:r>
    </w:p>
    <w:p w14:paraId="2F3114F3" w14:textId="43708D92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Administrator powołał Inspektora Ochrony Danych, z którym może się Pani/Pan skontaktować w sprawach związanych z ochroną danych osobowych pod adresem poczty elektronicznej e-mail: iod@wojkowice.pl</w:t>
      </w:r>
      <w:r w:rsidR="008223A9">
        <w:rPr>
          <w:rFonts w:ascii="Times New Roman" w:hAnsi="Times New Roman"/>
          <w:sz w:val="24"/>
          <w:szCs w:val="24"/>
        </w:rPr>
        <w:t xml:space="preserve">, </w:t>
      </w:r>
      <w:r w:rsidRPr="008A4621">
        <w:rPr>
          <w:rFonts w:ascii="Times New Roman" w:hAnsi="Times New Roman"/>
          <w:sz w:val="24"/>
          <w:szCs w:val="24"/>
        </w:rPr>
        <w:t>numerem telefonu: 32 769 50 79 oraz pisemnie na adres siedziby Administratora.</w:t>
      </w:r>
    </w:p>
    <w:p w14:paraId="08FD813A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III. PODSTAWA PRAWNA I CELE PRZETWARZANIA DANYCH OSOBOWYCH</w:t>
      </w:r>
    </w:p>
    <w:p w14:paraId="00534479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1.</w:t>
      </w:r>
      <w:r w:rsidRPr="008A4621">
        <w:rPr>
          <w:rFonts w:ascii="Times New Roman" w:hAnsi="Times New Roman"/>
          <w:sz w:val="24"/>
          <w:szCs w:val="24"/>
        </w:rPr>
        <w:tab/>
        <w:t>Przetwarzanie Pani/Pana danych osobowych odbywa się na podstawie art. 6 ust. 1 lit. c RODO w celu realizacji zadań ustawowych bądź zleconych zgodnie z przepisami prawa Miastu Wojkowice, w szczególności określonych w art. 7 i 8 ustawy o samorządzie gminnym, w celu realizacji przysługujących Miastu Wojkowice uprawnień, bądź spełnienia przez Miasto Wojkowice obowiązków określonych wskazanymi przepisami prawa albo jest niezbędne do wykonania zadania realizowanego w interesie publicznym lub w ramach sprawowania władzy publicznej na zasadzie art. 9 ust. 2 lit. g RODO.</w:t>
      </w:r>
    </w:p>
    <w:p w14:paraId="1576847E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2.</w:t>
      </w:r>
      <w:r w:rsidRPr="008A4621">
        <w:rPr>
          <w:rFonts w:ascii="Times New Roman" w:hAnsi="Times New Roman"/>
          <w:sz w:val="24"/>
          <w:szCs w:val="24"/>
        </w:rPr>
        <w:tab/>
        <w:t>Przetwarzanie może być również niezbędne na podstawie art. 6 ust. 1 lit. b w celu wykonania umowy, której Pani/Pan jest stroną lub do podjęcia działań, na Pani/Pana żądanie, przed zawarciem umowy.</w:t>
      </w:r>
    </w:p>
    <w:p w14:paraId="7EC58188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3.</w:t>
      </w:r>
      <w:r w:rsidRPr="008A4621">
        <w:rPr>
          <w:rFonts w:ascii="Times New Roman" w:hAnsi="Times New Roman"/>
          <w:sz w:val="24"/>
          <w:szCs w:val="24"/>
        </w:rPr>
        <w:tab/>
        <w:t>Mogą wystąpić również sytuacje, w których na podstawie art. 6 ust. 1 lit. a, zostanie Pani/Pan poproszona/y o wyrażenie zgody na przetwarzanie danych osobowych w określonym celu i zakresie.</w:t>
      </w:r>
    </w:p>
    <w:p w14:paraId="7A07299B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lastRenderedPageBreak/>
        <w:t>IV. ODBIORCY DANYCH OSOBOWYCH</w:t>
      </w:r>
    </w:p>
    <w:p w14:paraId="7FD4249A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Dane nie będą przekazywane innym podmiotom, z wyjątkiem podmiotów uprawnionych do ich przetwarzania na podstawie przepisów prawa, tj. organy władzy publicznej oraz podmioty wykonujące zadania publiczne lub działające na zlecenie organów władzy publicznej, w zakresie i celach, które wynikają z przepisów prawa, jak również inne podmioty, które na podstawie stosownych umów przetwarzają dane osobowe.</w:t>
      </w:r>
    </w:p>
    <w:p w14:paraId="088D2D8C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V. OKRES PRZECHOWYWANIA DANYCH OSOBOWYCH</w:t>
      </w:r>
    </w:p>
    <w:p w14:paraId="2B19023E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1.</w:t>
      </w:r>
      <w:r w:rsidRPr="008A4621">
        <w:rPr>
          <w:rFonts w:ascii="Times New Roman" w:hAnsi="Times New Roman"/>
          <w:sz w:val="24"/>
          <w:szCs w:val="24"/>
        </w:rPr>
        <w:tab/>
        <w:t>Pani/Pana dane osobowe będą przechowywane jedynie przez okres niezbędny do realizacji celu, dla którego zostały zebrane lub okres wskazany przepisami prawa.</w:t>
      </w:r>
    </w:p>
    <w:p w14:paraId="7977C8B4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2.</w:t>
      </w:r>
      <w:r w:rsidRPr="008A4621">
        <w:rPr>
          <w:rFonts w:ascii="Times New Roman" w:hAnsi="Times New Roman"/>
          <w:sz w:val="24"/>
          <w:szCs w:val="24"/>
        </w:rPr>
        <w:tab/>
        <w:t>Po spełnieniu celu, dla którego Pani/Pana dane zostały zebrane, mogą one być przechowywane jedynie w celach archiwalnych przez okres, który wskazany jest przede wszystkim w rozporządzeniu Prezesa Rady Ministrów w sprawie instrukcji kancelaryjnej, jednolitych rzeczowych wykazów akt oraz instrukcji w sprawie organizacji i zakresu działania archiwów zakładowych, chyba, że przepisy szczególne stanowią inaczej.</w:t>
      </w:r>
    </w:p>
    <w:p w14:paraId="035BACD6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VI. PRAWA OSÓB, KTÓRYCH DANE DOTYCZĄ, W TYM DOSTĘPU DO DANYCH OSOBOWYCH</w:t>
      </w:r>
    </w:p>
    <w:p w14:paraId="6F02429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1.</w:t>
      </w:r>
      <w:r w:rsidRPr="008A4621">
        <w:rPr>
          <w:rFonts w:ascii="Times New Roman" w:hAnsi="Times New Roman"/>
          <w:sz w:val="24"/>
          <w:szCs w:val="24"/>
        </w:rPr>
        <w:tab/>
        <w:t>Na zasadach określonych przepisami RODO posiada Pani/Pan prawo do żądania od Administratora w zakresie swoich danych osobowych:</w:t>
      </w:r>
    </w:p>
    <w:p w14:paraId="44C090B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a) dostępu do ich treści;</w:t>
      </w:r>
    </w:p>
    <w:p w14:paraId="2A7B8BE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b) sprostowania (poprawienia);</w:t>
      </w:r>
    </w:p>
    <w:p w14:paraId="60B1E558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c) usunięcia;</w:t>
      </w:r>
    </w:p>
    <w:p w14:paraId="23B83A0F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d) ograniczenia przetwarzania;</w:t>
      </w:r>
    </w:p>
    <w:p w14:paraId="6D982A29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2. Ponadto posiada Pani/Pan prawo do wniesienia sprzeciwu wobec przetwarzania swoich danych.</w:t>
      </w:r>
    </w:p>
    <w:p w14:paraId="0196698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VII. PRAWO DO COFNIĘCIA ZGODY</w:t>
      </w:r>
    </w:p>
    <w:p w14:paraId="0259F7B2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1.</w:t>
      </w:r>
      <w:r w:rsidRPr="008A4621">
        <w:rPr>
          <w:rFonts w:ascii="Times New Roman" w:hAnsi="Times New Roman"/>
          <w:sz w:val="24"/>
          <w:szCs w:val="24"/>
        </w:rPr>
        <w:tab/>
        <w:t>W przypadku, gdy przetwarzanie danych osobowych zgodnie z art. 6 ust. 1 lit. a RODO odbywa się na podstawie zgody, przysługuje Pani/Panu prawo do nie wyrażenia zgody, a w przypadku jej wcześniejszego wyrażenia, prawo do cofnięcia zgody w dowolnym momencie.</w:t>
      </w:r>
    </w:p>
    <w:p w14:paraId="508010E0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2.</w:t>
      </w:r>
      <w:r w:rsidRPr="008A4621">
        <w:rPr>
          <w:rFonts w:ascii="Times New Roman" w:hAnsi="Times New Roman"/>
          <w:sz w:val="24"/>
          <w:szCs w:val="24"/>
        </w:rPr>
        <w:tab/>
        <w:t>Wycofanie zgody nie ma wpływu na przetwarzanie Pani/Pana danych do chwili jej wycofania.</w:t>
      </w:r>
    </w:p>
    <w:p w14:paraId="5C1442F7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VIII. PRAWO WNIESIENAI SKARGI DO ORGANU NADZORCZEGO</w:t>
      </w:r>
    </w:p>
    <w:p w14:paraId="1059EA4E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lastRenderedPageBreak/>
        <w:t>Jeżeli uzna Pani/Pan, że dane osobowe Pani/Pana są lub będą przetwarzane z naruszeniem przepisów o ochronie danych osobowych, przysługuje Pani/Panu prawo do wniesienia skargi do organu nadzorczego, którym jest Prezes Urzędu Ochrony Danych Osobowych.</w:t>
      </w:r>
    </w:p>
    <w:p w14:paraId="647E6D61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IX. INFORMACJA O WYMOGU/DOBROWOLNOŚCI PODANIA DANYCH ORAZ KONSEKWENCJACH NIEPODANIA DANYCH OSOBOWYCH</w:t>
      </w:r>
    </w:p>
    <w:p w14:paraId="6137012C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1.</w:t>
      </w:r>
      <w:r w:rsidRPr="008A4621">
        <w:rPr>
          <w:rFonts w:ascii="Times New Roman" w:hAnsi="Times New Roman"/>
          <w:sz w:val="24"/>
          <w:szCs w:val="24"/>
        </w:rPr>
        <w:tab/>
        <w:t>W przypadku istnienia obowiązku ustawowego, niepodanie swoich danych osobowych może spowodować brak możliwości zrealizowania zadania ustawowego, co wobec Pani/Pana może skutkować konsekwencjami przewidzianymi przepisami prawa.</w:t>
      </w:r>
    </w:p>
    <w:p w14:paraId="1634D425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2.</w:t>
      </w:r>
      <w:r w:rsidRPr="008A4621">
        <w:rPr>
          <w:rFonts w:ascii="Times New Roman" w:hAnsi="Times New Roman"/>
          <w:sz w:val="24"/>
          <w:szCs w:val="24"/>
        </w:rPr>
        <w:tab/>
        <w:t>W sytuacji wymogu umownego niepodanie przez Panią/Pana swoich danych spowoduje brak możliwości wykonania takiej umowy.</w:t>
      </w:r>
    </w:p>
    <w:p w14:paraId="03BB5D25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3.</w:t>
      </w:r>
      <w:r w:rsidRPr="008A4621">
        <w:rPr>
          <w:rFonts w:ascii="Times New Roman" w:hAnsi="Times New Roman"/>
          <w:sz w:val="24"/>
          <w:szCs w:val="24"/>
        </w:rPr>
        <w:tab/>
        <w:t>W razie, kiedy podanie danych będzie warunkiem zawarcia umowy, brak Pani/Pana danych stanowić będzie przeszkodę zawarcia takiej umowy.</w:t>
      </w:r>
    </w:p>
    <w:p w14:paraId="45F115C7" w14:textId="77777777" w:rsidR="008A4621" w:rsidRPr="008A462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X. ZAUTOMATYZOWANE PODEJMOWANIE DECYZJI, PROFILOWANIE</w:t>
      </w:r>
    </w:p>
    <w:p w14:paraId="52C4620F" w14:textId="4CDD5C1E" w:rsidR="008A4621" w:rsidRPr="00677C11" w:rsidRDefault="008A4621" w:rsidP="008A4621">
      <w:pPr>
        <w:rPr>
          <w:rFonts w:ascii="Times New Roman" w:hAnsi="Times New Roman"/>
          <w:sz w:val="24"/>
          <w:szCs w:val="24"/>
        </w:rPr>
      </w:pPr>
      <w:r w:rsidRPr="008A4621">
        <w:rPr>
          <w:rFonts w:ascii="Times New Roman" w:hAnsi="Times New Roman"/>
          <w:sz w:val="24"/>
          <w:szCs w:val="24"/>
        </w:rPr>
        <w:t>Przetwarzanie Pani/Pana danych osobowych nie będzie podlegało zautomatyzowanemu podejmowaniu decyzji, w tym profilowaniu.</w:t>
      </w:r>
    </w:p>
    <w:sectPr w:rsidR="008A4621" w:rsidRPr="00677C11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D5FE" w14:textId="77777777" w:rsidR="00D16F9E" w:rsidRDefault="00D16F9E">
      <w:pPr>
        <w:spacing w:line="240" w:lineRule="auto"/>
      </w:pPr>
      <w:r>
        <w:separator/>
      </w:r>
    </w:p>
  </w:endnote>
  <w:endnote w:type="continuationSeparator" w:id="0">
    <w:p w14:paraId="294D579F" w14:textId="77777777" w:rsidR="00D16F9E" w:rsidRDefault="00D16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6569" w14:textId="4263D763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projektu 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F6D07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A977BD" w:rsidRPr="00A977BD">
      <w:rPr>
        <w:i/>
        <w:iCs/>
        <w:noProof/>
        <w:sz w:val="19"/>
        <w:szCs w:val="19"/>
        <w:lang w:eastAsia="pl-PL"/>
      </w:rPr>
      <w:t>Gminy Wojkowice do 2030 roku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38966314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6169C4">
      <w:rPr>
        <w:i/>
        <w:iCs/>
        <w:noProof/>
        <w:sz w:val="19"/>
        <w:szCs w:val="19"/>
        <w:lang w:eastAsia="pl-PL"/>
      </w:rPr>
      <w:t xml:space="preserve">Gminy </w:t>
    </w:r>
    <w:r w:rsidR="00A977BD" w:rsidRPr="00A977BD">
      <w:rPr>
        <w:i/>
        <w:iCs/>
        <w:noProof/>
        <w:sz w:val="19"/>
        <w:szCs w:val="19"/>
        <w:lang w:eastAsia="pl-PL"/>
      </w:rPr>
      <w:t>Gminy Wojkowice do 2030 roku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34C2" w14:textId="77777777" w:rsidR="00D16F9E" w:rsidRDefault="00D16F9E">
      <w:pPr>
        <w:spacing w:line="240" w:lineRule="auto"/>
      </w:pPr>
      <w:r>
        <w:separator/>
      </w:r>
    </w:p>
  </w:footnote>
  <w:footnote w:type="continuationSeparator" w:id="0">
    <w:p w14:paraId="2B7E0495" w14:textId="77777777" w:rsidR="00D16F9E" w:rsidRDefault="00D16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5042507">
    <w:abstractNumId w:val="0"/>
  </w:num>
  <w:num w:numId="2" w16cid:durableId="499538411">
    <w:abstractNumId w:val="1"/>
  </w:num>
  <w:num w:numId="3" w16cid:durableId="856384068">
    <w:abstractNumId w:val="3"/>
  </w:num>
  <w:num w:numId="4" w16cid:durableId="123439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852357">
    <w:abstractNumId w:val="6"/>
  </w:num>
  <w:num w:numId="6" w16cid:durableId="453402912">
    <w:abstractNumId w:val="7"/>
  </w:num>
  <w:num w:numId="7" w16cid:durableId="1624536578">
    <w:abstractNumId w:val="5"/>
  </w:num>
  <w:num w:numId="8" w16cid:durableId="72825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6C6B"/>
    <w:rsid w:val="00011EC6"/>
    <w:rsid w:val="00021419"/>
    <w:rsid w:val="000642AF"/>
    <w:rsid w:val="00077B2A"/>
    <w:rsid w:val="001244F5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16CE5"/>
    <w:rsid w:val="004744DF"/>
    <w:rsid w:val="004950BE"/>
    <w:rsid w:val="00523F9B"/>
    <w:rsid w:val="005309C5"/>
    <w:rsid w:val="00570B0F"/>
    <w:rsid w:val="00571604"/>
    <w:rsid w:val="005743DD"/>
    <w:rsid w:val="005A5C85"/>
    <w:rsid w:val="005B224C"/>
    <w:rsid w:val="005C6530"/>
    <w:rsid w:val="00604818"/>
    <w:rsid w:val="006169C4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67D5B"/>
    <w:rsid w:val="00784ECD"/>
    <w:rsid w:val="007A3797"/>
    <w:rsid w:val="007E643A"/>
    <w:rsid w:val="007F15FE"/>
    <w:rsid w:val="008138A3"/>
    <w:rsid w:val="00821F16"/>
    <w:rsid w:val="008223A9"/>
    <w:rsid w:val="00835B22"/>
    <w:rsid w:val="00885B10"/>
    <w:rsid w:val="00887B22"/>
    <w:rsid w:val="008A32AF"/>
    <w:rsid w:val="008A4621"/>
    <w:rsid w:val="008D3475"/>
    <w:rsid w:val="008F0497"/>
    <w:rsid w:val="00963971"/>
    <w:rsid w:val="009B74B4"/>
    <w:rsid w:val="009D2B5B"/>
    <w:rsid w:val="009F7EB6"/>
    <w:rsid w:val="00A3052A"/>
    <w:rsid w:val="00A55B28"/>
    <w:rsid w:val="00A70837"/>
    <w:rsid w:val="00A75C98"/>
    <w:rsid w:val="00A853C1"/>
    <w:rsid w:val="00A977BD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BF67BB"/>
    <w:rsid w:val="00C1012A"/>
    <w:rsid w:val="00C55B3B"/>
    <w:rsid w:val="00CA402B"/>
    <w:rsid w:val="00CA5BDC"/>
    <w:rsid w:val="00CA7E38"/>
    <w:rsid w:val="00CB1C1F"/>
    <w:rsid w:val="00D16F9E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65DDE"/>
    <w:rsid w:val="00E930B1"/>
    <w:rsid w:val="00EA73EA"/>
    <w:rsid w:val="00EF439A"/>
    <w:rsid w:val="00EF7710"/>
    <w:rsid w:val="00F37389"/>
    <w:rsid w:val="00F51889"/>
    <w:rsid w:val="00F531C3"/>
    <w:rsid w:val="00F55798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F005-623D-4CD9-B7A4-81CE5E8E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26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Łukasz Kacperski</cp:lastModifiedBy>
  <cp:revision>31</cp:revision>
  <cp:lastPrinted>2022-03-08T12:37:00Z</cp:lastPrinted>
  <dcterms:created xsi:type="dcterms:W3CDTF">2024-02-09T06:59:00Z</dcterms:created>
  <dcterms:modified xsi:type="dcterms:W3CDTF">2026-07-22T08:53:00Z</dcterms:modified>
</cp:coreProperties>
</file>